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Чистий четверг</w:t>
      </w:r>
    </w:p>
    <w:p>
      <w:r>
        <w:br/>
        <w:t xml:space="preserve"> И абіе пътель возгласи.</w:t>
      </w:r>
    </w:p>
    <w:p>
      <w:r>
        <w:br/>
        <w:t>Огні і теплий чад. З високих хор&lt;br /&gt;</w:t>
        <w:br/>
        <w:t>Лунає спів туги і безнадії.&lt;br /&gt;</w:t>
        <w:br/>
        <w:t>Навколо нас кати і кустодії,&lt;br /&gt;</w:t>
        <w:br/>
        <w:t>Синедріон і кесарь, і претор.</w:t>
      </w:r>
    </w:p>
    <w:p>
      <w:r>
        <w:br/>
        <w:t>Це долі нашої смутний узор,&lt;br /&gt;</w:t>
        <w:br/>
        <w:t>Для нас на дворищі багаття тліє,&lt;br /&gt;</w:t>
        <w:br/>
        <w:t>Для нас пересторогу півень піє,&lt;br /&gt;</w:t>
        <w:br/>
        <w:t>І слуг гуде архиєрейський хор.</w:t>
      </w:r>
    </w:p>
    <w:p>
      <w:r>
        <w:br/>
        <w:t>І темний ряд євангельських історій&lt;br /&gt;</w:t>
        <w:br/>
        <w:t>Звучить як низка тонких алегорій&lt;br /&gt;</w:t>
        <w:br/>
        <w:t>Про наші підлі і скупі часи.</w:t>
      </w:r>
    </w:p>
    <w:p>
      <w:r>
        <w:br/>
        <w:t>А навкруги — на цвинтарі, в притворі —&lt;br /&gt;</w:t>
        <w:br/>
        <w:t>Свічки і дзвін, дитячі голоси&lt;br /&gt;</w:t>
        <w:br/>
        <w:t>І в темному повітрі вогкі зорі.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Чистий четверг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