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Докурюйте сигари, допивайте...</w:t>
      </w:r>
    </w:p>
    <w:p>
      <w:r>
        <w:br/>
        <w:t xml:space="preserve"> * * *</w:t>
      </w:r>
    </w:p>
    <w:p>
      <w:r>
        <w:br/>
        <w:t>Докурюйте сигари, допивайте&lt;br /&gt;</w:t>
        <w:br/>
        <w:t>Лікери й каву. Вдарив сім разів&lt;br /&gt;</w:t>
        <w:br/>
        <w:t>Годинник месницький. Залізні кроки&lt;br /&gt;</w:t>
        <w:br/>
        <w:t>Гудуть по сходах, землю потрясають,&lt;br /&gt;</w:t>
        <w:br/>
        <w:t>І вам од них нікуди не сховатись,&lt;br /&gt;</w:t>
        <w:br/>
        <w:t>Як не втекти епіскопу Гатону&lt;br /&gt;</w:t>
        <w:br/>
        <w:t>Од темних і розлючених мишей.</w:t>
      </w:r>
    </w:p>
    <w:p>
      <w:r>
        <w:br/>
        <w:t>Ключі од жигниць кидайте на дно&lt;br /&gt;</w:t>
        <w:br/>
        <w:t>Глухого, пінявого океану,&lt;br /&gt;</w:t>
        <w:br/>
        <w:t>Востаннє гляньте, рицарі скупі,&lt;br /&gt;</w:t>
        <w:br/>
        <w:t>На золото у вогких сутеренах,&lt;br /&gt;</w:t>
        <w:br/>
        <w:t>Уста фарбованих своїх коханок&lt;br /&gt;</w:t>
        <w:br/>
        <w:t>Цілуйте наостанку. Вже тріщать&lt;br /&gt;</w:t>
        <w:br/>
        <w:t>Залізні двері, голоси гудуть,&lt;br /&gt;</w:t>
        <w:br/>
        <w:t>І закривавились високі вікна.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Докурюйте сигари, допивайте...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