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Думали: вбогі, немає у нас нічого...</w:t>
      </w:r>
    </w:p>
    <w:p>
      <w:r>
        <w:br/>
        <w:t xml:space="preserve"> * * *</w:t>
      </w:r>
    </w:p>
    <w:p>
      <w:r>
        <w:br/>
        <w:t>Думали: вбогі, немає у нас нічого,&lt;br /&gt;</w:t>
        <w:br/>
        <w:t>А як стали втрачати одне за одним,&lt;br /&gt;</w:t>
        <w:br/>
        <w:t>Що кожен день обертався&lt;br /&gt;</w:t>
        <w:br/>
        <w:t>На поминальний день,—&lt;br /&gt;</w:t>
        <w:br/>
        <w:t>То почали складати пісні&lt;br /&gt;</w:t>
        <w:br/>
        <w:t>Про безмежну щедроту божу&lt;br /&gt;</w:t>
        <w:br/>
        <w:t>Та про наше колишнє багатство.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Думали: вбогі, немає у нас нічого...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