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Грядочка сестрички</w:t>
      </w:r>
    </w:p>
    <w:p>
      <w:r>
        <w:br/>
        <w:t xml:space="preserve"> У сестрички теж є грядочка,&lt;br /&gt;</w:t>
        <w:br/>
        <w:t>Невелика, наче кладочка,&lt;br /&gt;</w:t>
        <w:br/>
        <w:t>А на грядці — огірочки&lt;br /&gt;</w:t>
        <w:br/>
        <w:t>І кавун в рябій сорочці,&lt;br /&gt;</w:t>
        <w:br/>
        <w:t>Сім головок маку,&lt;br /&gt;</w:t>
        <w:br/>
        <w:t>Трохи пастернаку,&lt;br /&gt;</w:t>
        <w:br/>
        <w:t>Був на грядці і горох,&lt;br /&gt;</w:t>
        <w:br/>
        <w:t>Та його ми з'їли вдвох.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Грядочка сестрички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