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зовсім я не пророчиця...</w:t>
      </w:r>
    </w:p>
    <w:p>
      <w:r>
        <w:br/>
        <w:t xml:space="preserve"> * * *</w:t>
      </w:r>
    </w:p>
    <w:p>
      <w:r>
        <w:br/>
        <w:t>І зовсім я не пророчиця,&lt;br /&gt;</w:t>
        <w:br/>
        <w:t>Й життя моє — блиск ручаїв,&lt;br /&gt;</w:t>
        <w:br/>
        <w:t>А просто співати не хочеться&lt;br /&gt;</w:t>
        <w:br/>
        <w:t>Під дзвін тюремних ключів.</w:t>
      </w:r>
    </w:p>
    <w:p>
      <w:r>
        <w:br/>
        <w:t>Тридцяті роки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зовсім я не пророчиця...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