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Хай дня не видко з-за туману...</w:t>
      </w:r>
    </w:p>
    <w:p>
      <w:r>
        <w:br/>
        <w:t xml:space="preserve"> Хай дня не видко з-за туману&lt;br /&gt;</w:t>
        <w:br/>
        <w:t>Хай хмара з півночі росте,&lt;br /&gt;</w:t>
        <w:br/>
        <w:t>Але хіба я перестану&lt;br /&gt;</w:t>
        <w:br/>
        <w:t>Співать про сонце золоте.</w:t>
      </w:r>
    </w:p>
    <w:p>
      <w:r>
        <w:br/>
        <w:t>Ні, ні, прекрасну нашу мрію&lt;br /&gt;</w:t>
        <w:br/>
        <w:t>Я уберу в квітки весни.</w:t>
      </w:r>
    </w:p>
    <w:p>
      <w:r>
        <w:br/>
        <w:t>Я по борах її розвію&lt;br /&gt;</w:t>
        <w:br/>
        <w:t>І напою дитячі сни.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Хай дня не видко з-за туману...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