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надворі вітер грає</w:t>
      </w:r>
    </w:p>
    <w:p>
      <w:r>
        <w:br/>
        <w:t xml:space="preserve"> Хай надворі вітер грає,&lt;br /&gt;</w:t>
        <w:br/>
        <w:t>Завірюха завиває,&lt;br /&gt;</w:t>
        <w:br/>
        <w:t>Снігом кидає в вікно:&lt;br /&gt;</w:t>
        <w:br/>
        <w:t>Се для мене все одно, –&lt;br /&gt;</w:t>
        <w:br/>
        <w:t>Бо на серці весна-красна,&lt;br /&gt;</w:t>
        <w:br/>
        <w:t>В ньому любки постать ясна!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надворі вітер грає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