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Хлопчик і Гадюка</w:t>
      </w:r>
    </w:p>
    <w:p>
      <w:r>
        <w:br/>
        <w:t xml:space="preserve"> Хлоп’я в садку собі гуляло&lt;br /&gt;</w:t>
        <w:br/>
        <w:t>Та й забажало&lt;br /&gt;</w:t>
        <w:br/>
        <w:t>На іграшки ужа піймать.&lt;br /&gt;</w:t>
        <w:br/>
        <w:t>(Воно гніздо його назнало —&lt;br /&gt;</w:t>
        <w:br/>
        <w:t>Так як утерпіть, щоб не взять?)&lt;br /&gt;</w:t>
        <w:br/>
        <w:t>Побігло, засадило руку&lt;br /&gt;</w:t>
        <w:br/>
        <w:t>Та й витягло — Гадюку…&lt;br /&gt;</w:t>
        <w:br/>
        <w:t>Злякався Хлопчик, аж поблід;&lt;br /&gt;</w:t>
        <w:br/>
        <w:t>Стоїть, як стовп, і не тікає.&lt;br /&gt;</w:t>
        <w:br/>
        <w:t>Гадюка дивиться і так йому мовляє:&lt;br /&gt;</w:t>
        <w:br/>
        <w:t>— Бач, дурнику! Робити так не слід…&lt;br /&gt;</w:t>
        <w:br/>
        <w:t>Ти знаєш, що за се буває?&lt;br /&gt;</w:t>
        <w:br/>
        <w:t>Узять би добре укусить…&lt;br /&gt;</w:t>
        <w:br/>
        <w:t>Та хай вже сей раз бог простить;&lt;br /&gt;</w:t>
        <w:br/>
        <w:t>А вдруге лишко буде, чуєш?&lt;br /&gt;</w:t>
        <w:br/>
        <w:t>Гляди ж — шануйся, стережись;&lt;br /&gt;</w:t>
        <w:br/>
        <w:t>Робити так не вчись&lt;br /&gt;</w:t>
        <w:br/>
        <w:t>Та роздивляйся, з ким шуткуєш!&lt;br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Хлопчик і Гадюка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