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Хмари</w:t>
      </w:r>
    </w:p>
    <w:p>
      <w:r>
        <w:br/>
        <w:t xml:space="preserve"> &lt;p&gt;Коли я дивлюсь на хмари, ті діти землі і сонця, що, знявшись високо, все вище і вище, мандрують блакитним шляхом, — мені здається, що бачу душу поета.</w:t>
      </w:r>
    </w:p>
    <w:p>
      <w:r>
        <w:br/>
        <w:t>Я впізнаю її. Он пливе, чиста і біла, спрагла неземних розкошів, прозора і легка, з золотим усміхом на рожевих устах, тремтяча бажанням пісні.</w:t>
      </w:r>
    </w:p>
    <w:p>
      <w:r>
        <w:br/>
        <w:t>Я бачу її. Велика і важка, повна туги й невиплаканих сліз, вагітна всіми скорботами світу, темна од жалю до нещасної землі, вона клубочиться чорними хвилями, важко дихає переповненими грудьми, ховає лице од сонця і гірко плаче теплими сльозами, аж поки не стане їй легше.</w:t>
      </w:r>
    </w:p>
    <w:p>
      <w:r>
        <w:br/>
        <w:t>Я знаю її. Вона… Неспокійна, вся насичена вогнем, вся палаюча великим і праведним гнівом. Мчиться шалено по небу і підганяє ліниву землю золотою різкою… Вперед… вперед… швидше разом із нею… в мільйон раз швидше в повітрі… І гукає так, щоб всі почули, щоб ніхто не спав, щоб всі прокинулись…</w:t>
      </w:r>
    </w:p>
    <w:p>
      <w:r>
        <w:br/>
        <w:t>Я розумію її. Вічно невдоволена, вічно шукаюча, з вічним питанням — нащо? до чого? — вона спустила сірі крила над землею, щоб не було видко сонця, щоб потопала в тінях земля, і сіє дрібну мряку суму…</w:t>
      </w:r>
    </w:p>
    <w:p>
      <w:r>
        <w:br/>
        <w:t>Поете, я не дивуюсь, що любиш хмари. Але я співчуваю тобі, коли з тужливою заздрістю стежиш за хмаркою, що тоне, розпливається і гине в блакитній пустелі…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