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Лісовий трусик</w:t>
      </w:r>
    </w:p>
    <w:p>
      <w:r>
        <w:br/>
        <w:t xml:space="preserve"> Виліз Трусик. Озирнувсь.&lt;br /&gt;</w:t>
        <w:br/>
        <w:t>Став на задні: щось послухав...&lt;br /&gt;</w:t>
        <w:br/>
        <w:t>Шийку лапкою почухав&lt;br /&gt;</w:t>
        <w:br/>
        <w:t>І доріжкою метнувсь.</w:t>
      </w:r>
    </w:p>
    <w:p>
      <w:r>
        <w:br/>
        <w:t>Став. Назад і вправо — зирк!&lt;br /&gt;</w:t>
        <w:br/>
        <w:t>Тиша. Вискочив на гірку.&lt;br /&gt;</w:t>
        <w:br/>
        <w:t>Аж — сорока! Круть! — і в нірку!&lt;br /&gt;</w:t>
        <w:br/>
        <w:t>Сів. Сидить. Анічичирк.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Лісовий трусик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