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баштані</w:t>
      </w:r>
    </w:p>
    <w:p>
      <w:r>
        <w:br/>
        <w:t xml:space="preserve"> На колгоспному баштані&lt;br /&gt;</w:t>
        <w:br/>
        <w:t>Червоніють баклажани,&lt;br /&gt;</w:t>
        <w:br/>
        <w:t>Проти сонця гріють спини&lt;br /&gt;</w:t>
        <w:br/>
        <w:t>Жовтобокі спілі дині&lt;br /&gt;</w:t>
        <w:br/>
        <w:t>Й ходять в гості до братів —&lt;br /&gt;</w:t>
        <w:br/>
        <w:t>До статечних кавунів.&lt;br /&gt;</w:t>
        <w:br/>
        <w:t>Підкачавши білі штані,&lt;br /&gt;</w:t>
        <w:br/>
        <w:t>Ходить бусол по баштані&lt;br /&gt;</w:t>
        <w:br/>
        <w:t>І дивується без краю:&lt;br /&gt;</w:t>
        <w:br/>
        <w:t>— Що тут робиться — не знаю!&lt;br /&gt;</w:t>
        <w:br/>
        <w:t>Цілий світ я облітав,&lt;br /&gt;</w:t>
        <w:br/>
        <w:t>А такого не видав:&lt;br /&gt;</w:t>
        <w:br/>
        <w:t>Тут кавун — ряба сорочка—&lt;br /&gt;</w:t>
        <w:br/>
        <w:t>Виростає, наче бочка!&lt;br /&gt;</w:t>
        <w:br/>
        <w:t>Тут лежить такенна диня —&lt;br /&gt;</w:t>
        <w:br/>
        <w:t>Не підійме господиня!&lt;br /&gt;</w:t>
        <w:br/>
        <w:t>І нащо вже баклажан —&lt;br /&gt;</w:t>
        <w:br/>
        <w:t>Виріс тут — неначе жбан!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баштані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