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гніваюсь, хоч серце крає знов...</w:t>
      </w:r>
    </w:p>
    <w:p>
      <w:r>
        <w:br/>
        <w:t xml:space="preserve"> Генріх Гейне (Гайне)&lt;br /&gt;</w:t>
        <w:br/>
        <w:t>Не гніваюсь, хоч серце крає знов...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Не гніваюсь, хоч серце крає знов&lt;br /&gt;</w:t>
        <w:br/>
        <w:t>Моя навіки втрачена любов.&lt;br /&gt;</w:t>
        <w:br/>
        <w:t>Хоч ясним діамантом сяєш ти,&lt;br /&gt;</w:t>
        <w:br/>
        <w:t>Та в серці і промінчик не знайти.</w:t>
      </w:r>
    </w:p>
    <w:p>
      <w:r>
        <w:br/>
        <w:t>Примарилась мені душа твоя:&lt;br /&gt;</w:t>
        <w:br/>
        <w:t>Отруйна там кублилася змія.&lt;br /&gt;</w:t>
        <w:br/>
        <w:t>Там жоден промінь тьму не освітив.&lt;br /&gt;</w:t>
        <w:br/>
        <w:t>Я зрозумів, яка нещасна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гніваюсь, хоч серце крає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