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розвести нас ворожнечі...</w:t>
      </w:r>
    </w:p>
    <w:p>
      <w:r>
        <w:br/>
        <w:t xml:space="preserve"> Марина Цвєтаєва&lt;br /&gt;</w:t>
        <w:br/>
        <w:t>Не розвести нас ворожнечі...</w:t>
      </w:r>
    </w:p>
    <w:p>
      <w:r>
        <w:br/>
        <w:t>Перекладач: В.Богуславська&lt;br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Не розвести нас ворожнечі —&lt;br /&gt;</w:t>
        <w:br/>
        <w:t>В'язню з вартою — спільна путь.&lt;br /&gt;</w:t>
        <w:br/>
        <w:t>І одна в пустій порожнечі&lt;br /&gt;</w:t>
        <w:br/>
        <w:t>Подорожня в обох, мабуть.</w:t>
      </w:r>
    </w:p>
    <w:p>
      <w:r>
        <w:br/>
        <w:t>Як на тебе дивлюсь я щиро!&lt;br /&gt;</w:t>
        <w:br/>
        <w:t>Спокій неба в моїх очах.&lt;br /&gt;</w:t>
        <w:br/>
        <w:t>Відпусти мене, конвоїре,&lt;br /&gt;</w:t>
        <w:br/>
        <w:t>Он до тої сосни хоча 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розвести нас ворожнечі...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