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чорніє. Проходять хмари...</w:t>
      </w:r>
    </w:p>
    <w:p>
      <w:r>
        <w:br/>
        <w:t xml:space="preserve"> Поле чорніє. Проходять хмари,&lt;br /&gt;</w:t>
        <w:br/>
        <w:t>Гаптують небо химерною грою.&lt;br /&gt;</w:t>
        <w:br/>
        <w:t>Пролісків перших блакитні отари..&lt;br /&gt;</w:t>
        <w:br/>
        <w:t>Земле! як тепло нам із тобою!</w:t>
      </w:r>
    </w:p>
    <w:p>
      <w:r>
        <w:br/>
        <w:t>Глитає далеч. Річка синіє.&lt;br /&gt;</w:t>
        <w:br/>
        <w:t>Річка синіє, зітхає, сміється...&lt;br /&gt;</w:t>
        <w:br/>
        <w:t>Де вас подіти, зелені надії?&lt;br /&gt;</w:t>
        <w:br/>
        <w:t>Вас так багато — серце порветься!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чорніє. Проходять хмари...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