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Порцеляна</w:t>
      </w:r>
    </w:p>
    <w:p>
      <w:r>
        <w:br/>
        <w:t xml:space="preserve"> До дзвінкого водограю&lt;br /&gt;</w:t>
        <w:br/>
        <w:t>З шумом балю в голові&lt;br /&gt;</w:t>
        <w:br/>
        <w:t>Я збігаю по терасах,&lt;br /&gt;</w:t>
        <w:br/>
        <w:t>По розсипаній жорстві.</w:t>
      </w:r>
    </w:p>
    <w:p>
      <w:r>
        <w:br/>
        <w:t>Пруг оранжевого світла&lt;br /&gt;</w:t>
        <w:br/>
        <w:t>На каміння ліг і щез,&lt;br /&gt;</w:t>
        <w:br/>
        <w:t>Наче хвиля, що розквітла,&lt;br /&gt;</w:t>
        <w:br/>
        <w:t>Білосніжний польонез.</w:t>
      </w:r>
    </w:p>
    <w:p>
      <w:r>
        <w:br/>
        <w:t>І із рук байдужих квітку&lt;br /&gt;</w:t>
        <w:br/>
        <w:t>Я кидаю в глибину,&lt;br /&gt;</w:t>
        <w:br/>
        <w:t>Із Нормандії згадавши&lt;br /&gt;</w:t>
        <w:br/>
        <w:t>Молодого старшину.</w:t>
      </w:r>
    </w:p>
    <w:p>
      <w:r>
        <w:br/>
        <w:t>У похмурому Дюнкерку&lt;br /&gt;</w:t>
        <w:br/>
        <w:t>Він сідає до стола&lt;br /&gt;</w:t>
        <w:br/>
        <w:t>І мережану хустину&lt;br /&gt;</w:t>
        <w:br/>
        <w:t>З рукава переклада.</w:t>
      </w:r>
    </w:p>
    <w:p>
      <w:r>
        <w:br/>
        <w:t>25. I. 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Порцеляна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