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Пшениця</w:t>
      </w:r>
    </w:p>
    <w:p>
      <w:r>
        <w:br/>
        <w:t xml:space="preserve"> Я бачив, як пшеницю мили:&lt;br /&gt;</w:t>
        <w:br/>
        <w:t>То щонайкращеє зерно&lt;br /&gt;</w:t>
        <w:br/>
        <w:t>У воду тільки плись, якраз пішло на дно,&lt;br /&gt;</w:t>
        <w:br/>
        <w:t>Полова ж, навісна, пливе собі по хвилі.</w:t>
      </w:r>
    </w:p>
    <w:p>
      <w:r>
        <w:br/>
        <w:t>Привів мене господь побачить і панів:&lt;br /&gt;</w:t>
        <w:br/>
        <w:t>Мов простий чоловік, там інший пан сидів,&lt;br /&gt;</w:t>
        <w:br/>
        <w:t>Другі, задравши ніс, розприндившись, ходили.&lt;br /&gt;</w:t>
        <w:br/>
        <w:t>І здумав зараз я, як тільки поглядів,&lt;br /&gt;</w:t>
        <w:br/>
        <w:t>Що бачив, як пшеницю мили.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Пшениця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