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Самотній</w:t>
      </w:r>
    </w:p>
    <w:p>
      <w:r>
        <w:br/>
        <w:t xml:space="preserve"> &lt;p&gt;Я слухаю співи, яких ніхто не чує: то співає моя душа.</w:t>
      </w:r>
    </w:p>
    <w:p>
      <w:r>
        <w:br/>
        <w:t>Завжди і всюди чую її любимий приспів:</w:t>
      </w:r>
    </w:p>
    <w:p>
      <w:r>
        <w:br/>
        <w:t>— А ти самотній!.. І ніщо не заглушить — я се знаю, — ніщо не заглушить тихого співу; крізь стогін хуги, крізь сміх весни, крізь регіт грому і плюскіт зливи — я все вчуваю:</w:t>
      </w:r>
    </w:p>
    <w:p>
      <w:r>
        <w:br/>
        <w:t>— Самотній!.. Самотній!..</w:t>
      </w:r>
    </w:p>
    <w:p>
      <w:r>
        <w:br/>
        <w:t>Навколо люди. Блищать їх очі, тремтять їх голоси… Снує срібну нитку розум і золоту — серце, хвиля життя виходить з берегів, шумить і грає, і коли до уст моїх торкається келих веселощів, — я чую вже знайомий реквієм душі:</w:t>
      </w:r>
    </w:p>
    <w:p>
      <w:r>
        <w:br/>
        <w:t>— А ти самотній!..</w:t>
      </w:r>
    </w:p>
    <w:p>
      <w:r>
        <w:br/>
        <w:t>Я плачу. З мого серця теж ллється струмок в море людського горя. І хоч тепла рука моя простягнена для дружнього стиску там, де його треба, хоч душа моя розкрита для чужого горя, як квітка для роси, а проте… а разом з тим — я чую — встає з глибини, як вічне прокляття:</w:t>
      </w:r>
    </w:p>
    <w:p>
      <w:r>
        <w:br/>
        <w:t>— Ха-ха! Ти все ж самотній! І коли навіть біля серця мого б'ється кохаюче серце, коли дві іскри злучаються в поломінь щастя, коли здається, що сфінкс розгаданий вже, — і тоді навіть… …І тоді навіть чорним клубком котиться в грудях моїх болісний й гордий покрик:</w:t>
      </w:r>
    </w:p>
    <w:p>
      <w:r>
        <w:br/>
        <w:t>— А я… самотній!..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