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Шякунтала</w:t>
      </w:r>
    </w:p>
    <w:p>
      <w:r>
        <w:br/>
        <w:t xml:space="preserve"> Все нижче сонце потойбіч дороги,&lt;br /&gt;</w:t>
        <w:br/>
        <w:t>А тут, в тиші, ростуть платани скраю,&lt;br /&gt;</w:t>
        <w:br/>
        <w:t>Смагляві і сухі дівочі ноги&lt;br /&gt;</w:t>
        <w:br/>
        <w:t>Дрібні сліди у пилі залишають.</w:t>
      </w:r>
    </w:p>
    <w:p>
      <w:r>
        <w:br/>
        <w:t>Гарбу двокоду тягнуть до оселі&lt;br /&gt;</w:t>
        <w:br/>
        <w:t>Бики слухняні, і минають люди,&lt;br /&gt;</w:t>
        <w:br/>
        <w:t>А у лісах пустельники веселі&lt;br /&gt;</w:t>
        <w:br/>
        <w:t>Ще й досі відають блаженства й чуда.</w:t>
      </w:r>
    </w:p>
    <w:p>
      <w:r>
        <w:br/>
        <w:t>В твоїх очах вся мудрість незглибима.&lt;br /&gt;</w:t>
        <w:br/>
        <w:t>Ходім, хай спробую, закутий,&lt;br /&gt;</w:t>
        <w:br/>
        <w:t>Своїми недовірами-очима&lt;br /&gt;</w:t>
        <w:br/>
        <w:t>Її до дна пізнати і збагнути.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Шякунтала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