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Тунель</w:t>
      </w:r>
    </w:p>
    <w:p>
      <w:r>
        <w:br/>
        <w:t xml:space="preserve"> Тунель&lt;br /&gt;</w:t>
        <w:br/>
        <w:t>Це як ніч, але ненадовго.&lt;br /&gt;</w:t>
        <w:br/>
        <w:t>Хоч в око стрель&lt;br /&gt;</w:t>
        <w:br/>
        <w:t>Не видно нічого!&lt;br /&gt;</w:t>
        <w:br/>
        <w:t>Одну лиш хвилину триває тьма:&lt;br /&gt;</w:t>
        <w:br/>
        <w:t>Не встигнеш злякатись — її вже й нема.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Тунель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