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Учитель</w:t>
      </w:r>
    </w:p>
    <w:p>
      <w:r>
        <w:br/>
        <w:t xml:space="preserve"> Переклад: С. Жолоб&lt;br /&gt;</w:t>
        <w:br/>
        <w:t>&lt;blockquote&gt;Пам'яті Інокентія Аннєнського&lt;/blockquote&gt;</w:t>
      </w:r>
    </w:p>
    <w:p>
      <w:r>
        <w:br/>
        <w:t>А той, кого я вчителем зову,&lt;br /&gt;</w:t>
        <w:br/>
        <w:t>Як тінь пройшов і тіні не залишив,&lt;br /&gt;</w:t>
        <w:br/>
        <w:t>Увесь дурман, усю трутизну випив,&lt;br /&gt;</w:t>
        <w:br/>
        <w:t>І слави ждав, і слави не діждався,&lt;br /&gt;</w:t>
        <w:br/>
        <w:t>Хто був предтечею і передвістям,&lt;br /&gt;</w:t>
        <w:br/>
        <w:t>Всіх пожалів, у всіх вдихнув томління —&lt;br /&gt;</w:t>
        <w:br/>
        <w:t>І задихнувся...</w:t>
      </w:r>
    </w:p>
    <w:p>
      <w:r>
        <w:br/>
        <w:t>16 січня 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