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альбом</w:t>
      </w:r>
    </w:p>
    <w:p>
      <w:r>
        <w:br/>
        <w:t xml:space="preserve"> Як зупиня нас невідоме&lt;br /&gt;</w:t>
        <w:br/>
        <w:t>Ім'я на брилі гробовій,&lt;br /&gt;</w:t>
        <w:br/>
        <w:t>Так і рядки оці в альбомі&lt;br /&gt;</w:t>
        <w:br/>
        <w:t>Нехай привернуть погляд твій.</w:t>
      </w:r>
    </w:p>
    <w:p>
      <w:r>
        <w:br/>
        <w:t>Колись їх, може, прочитавши,&lt;br /&gt;</w:t>
        <w:br/>
        <w:t>Ти в суєті буденних справ&lt;br /&gt;</w:t>
        <w:br/>
        <w:t>Подумаєш: "Його нема вже,&lt;br /&gt;</w:t>
        <w:br/>
        <w:t>Та серце тут він поховав".</w:t>
      </w:r>
    </w:p>
    <w:p>
      <w:r>
        <w:br/>
        <w:t>14 вересня 1809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альбом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