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Ворон та лисиця</w:t>
      </w:r>
    </w:p>
    <w:p>
      <w:r>
        <w:br/>
        <w:t xml:space="preserve"> &lt;p&gt;Ворон добув шматок м'яса і сів на дерево. Захотілося лисиці м'яса, вона підійшла й каже:</w:t>
      </w:r>
    </w:p>
    <w:p>
      <w:r>
        <w:br/>
        <w:t>— Ех, вороне, як погляну на тебе,— та з такою красою і зростом тобі б тільки царем бути! І справді був би царем, якби голос мав.</w:t>
      </w:r>
    </w:p>
    <w:p>
      <w:r>
        <w:br/>
        <w:t>Ворон роззявив рота і загорлав щосили. М'ясо впало. Лисиця ухопила та й каже:</w:t>
      </w:r>
    </w:p>
    <w:p>
      <w:r>
        <w:br/>
        <w:t>— Ох, вороне, коли б ти ще й розум мав, бути б тобі царем.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Ворон та лисиця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