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Зелена Євангелія</w:t>
      </w:r>
    </w:p>
    <w:p>
      <w:r>
        <w:br/>
        <w:t xml:space="preserve"> Весна — неначе карусель,&lt;br /&gt;</w:t>
        <w:br/>
        <w:t>на каруселі білі коні.&lt;br /&gt;</w:t>
        <w:br/>
        <w:t>Гірське село в садах морель,&lt;br /&gt;</w:t>
        <w:br/>
        <w:t>і місяць, мов тюльпан, червоний.</w:t>
      </w:r>
    </w:p>
    <w:p>
      <w:r>
        <w:br/>
        <w:t>Стіл ясеновий, на столі&lt;br /&gt;</w:t>
        <w:br/>
        <w:t>слов’янський дзбан, у дзбані сонце.&lt;br /&gt;</w:t>
        <w:br/>
        <w:t>Ти поклоняйся лиш землі,&lt;br /&gt;</w:t>
        <w:br/>
        <w:t>землі стобарвній, наче сон цей!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Зелена Євангелія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