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Амбіції</w:t>
      </w:r>
    </w:p>
    <w:p>
      <w:r>
        <w:br/>
        <w:t xml:space="preserve"> &lt;p&gt;Ти будь у мене тверда, як небо осіннє уночі. Будь чиста, як плуг, що оре. Будь мамою, що нічков темнов дитину хитає та тихонько-тихонько приспівує до сну. Вбирайся, як дівчина раненько вбираєся; як виходить до милого, ще й так вбирайся. Шепчи до людей, як ярочок до берега свого. Грими, як грім, що найбільшого дуба коле і палить. Плач, як ті міліони плачуть, що тінею ходять по світі. Всякай у невинні душі, як каплина роси у чорну землю всякає. Біжи, як нам'єтності мої, що їх більше батогів жене, як сонце проміння має, біжи та лови чужі нам'єтності та сплітайся з ними. Як знеможеш, то сядь на вербу та дивися на спокійний став.</w:t>
      </w:r>
    </w:p>
    <w:p>
      <w:r>
        <w:br/>
        <w:t>Така будь, моя бесідо!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Амбіції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