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Будяк та коноплиночка</w:t>
      </w:r>
    </w:p>
    <w:p>
      <w:r>
        <w:br/>
        <w:t xml:space="preserve"> "Чого ти так мене, паскудо, в боки пхаєш?" —&lt;br /&gt;</w:t>
        <w:br/>
        <w:t>На Коноплиночку в степу Будяк тукав.&lt;br /&gt;</w:t>
        <w:br/>
        <w:t>"Да як рости мені? і сам здоров ти знаєш,&lt;br /&gt;</w:t>
        <w:br/>
        <w:t>Що землю у мене з-під-корінця забрав".</w:t>
      </w:r>
    </w:p>
    <w:p>
      <w:r>
        <w:br/>
        <w:t>Бува і чоловік сьому колючці пара:&lt;br /&gt;</w:t>
        <w:br/>
        <w:t>Людей товче та й жде, тдоб хто його кохав.&lt;br /&gt;</w:t>
        <w:br/>
        <w:t>Я бачив сам таких і, може б, показав,&lt;br /&gt;</w:t>
        <w:br/>
        <w:t>Та цур йому! розсерджу комісара!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Будяк та коноплиночка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