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Далекими світами...</w:t>
      </w:r>
    </w:p>
    <w:p>
      <w:r>
        <w:br/>
        <w:t xml:space="preserve"> Далекими світами&lt;br /&gt;</w:t>
        <w:br/>
        <w:t>Вночі і по ночах&lt;br /&gt;</w:t>
        <w:br/>
        <w:t>Горбатими морями&lt;br /&gt;</w:t>
        <w:br/>
        <w:t>Летів додому птах.</w:t>
      </w:r>
    </w:p>
    <w:p>
      <w:r>
        <w:br/>
        <w:t>Його мала голівка&lt;br /&gt;</w:t>
        <w:br/>
        <w:t>Боялась над крилом,&lt;br /&gt;</w:t>
        <w:br/>
        <w:t>Та зацвітала гілка&lt;br /&gt;</w:t>
        <w:br/>
        <w:t>Блакитно-білим сном.</w:t>
      </w:r>
    </w:p>
    <w:p>
      <w:r>
        <w:br/>
        <w:t>І птах сказав до себе,&lt;br /&gt;</w:t>
        <w:br/>
        <w:t>До вітру на крилі:&lt;br /&gt;</w:t>
        <w:br/>
        <w:t>— Нам лиш літати небом,&lt;br /&gt;</w:t>
        <w:br/>
        <w:t>А жити на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Далекими світами...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