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сонця</w:t>
      </w:r>
    </w:p>
    <w:p>
      <w:r>
        <w:br/>
        <w:t xml:space="preserve"> На гори високі, на срібло снігів!&lt;br /&gt;</w:t>
        <w:br/>
        <w:t>На саму далеку вершину!&lt;br /&gt;</w:t>
        <w:br/>
        <w:t>З якої раніше крилатих орлів,&lt;br /&gt;</w:t>
        <w:br/>
        <w:t>Вітаючи, ранок я стріну...</w:t>
      </w:r>
    </w:p>
    <w:p>
      <w:r>
        <w:br/>
        <w:t>За хмари! Де сонце блискуче жиє,&lt;br /&gt;</w:t>
        <w:br/>
        <w:t>Не томлячись сяєво лити...&lt;br /&gt;</w:t>
        <w:br/>
        <w:t>Де світу набрав би я в серце своє&lt;br /&gt;</w:t>
        <w:br/>
        <w:t>І сам уже зміг би світити.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сонця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