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Фонтанові бахчисарайського палацу</w:t>
      </w:r>
    </w:p>
    <w:p>
      <w:r>
        <w:br/>
        <w:t xml:space="preserve"> Фонтане любощів живий!&lt;br /&gt;</w:t>
        <w:br/>
        <w:t>Приніс я в дар тобі дві рози.&lt;br /&gt;</w:t>
        <w:br/>
        <w:t>Люблю немовчний гомін твій&lt;br /&gt;</w:t>
        <w:br/>
        <w:t>І поетичні чисті сльози.</w:t>
      </w:r>
    </w:p>
    <w:p>
      <w:r>
        <w:br/>
        <w:t>Твій срібний пил свіжить мені&lt;br /&gt;</w:t>
        <w:br/>
        <w:t>Чоло студеною росою.&lt;br /&gt;</w:t>
        <w:br/>
        <w:t>Ах, лийся, лийсь передо мною,&lt;br /&gt;</w:t>
        <w:br/>
        <w:t>Дзвени, дзвени про давні дні!</w:t>
      </w:r>
    </w:p>
    <w:p>
      <w:r>
        <w:br/>
        <w:t>Фонтане любощів печальний!&lt;br /&gt;</w:t>
        <w:br/>
        <w:t>Я також мармур твій питав;&lt;br /&gt;</w:t>
        <w:br/>
        <w:t>Хвалу почув країні дальній;&lt;br /&gt;</w:t>
        <w:br/>
        <w:t>Та про Марію ти мовчав...</w:t>
      </w:r>
    </w:p>
    <w:p>
      <w:r>
        <w:br/>
        <w:t>Світило пишного гарему!&lt;br /&gt;</w:t>
        <w:br/>
        <w:t>Невже забуто промінь твій?&lt;br /&gt;</w:t>
        <w:br/>
        <w:t>Чи про Марію та Зарему&lt;br /&gt;</w:t>
        <w:br/>
        <w:t>Всю повість виткано із мрій?</w:t>
      </w:r>
    </w:p>
    <w:p>
      <w:r>
        <w:br/>
        <w:t>І, може, тільки сну тремтіння,&lt;br /&gt;</w:t>
        <w:br/>
        <w:t>Уяви пристрасної пал —&lt;br /&gt;</w:t>
        <w:br/>
        <w:t>Скороминущі ті видіння,&lt;br /&gt;</w:t>
        <w:br/>
        <w:t>Душі неясний ідеал?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Фонтанові бахчисарайського палацу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