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Фрагмент, написаний невдовзі по одруженню міс Чаворт</w:t>
      </w:r>
    </w:p>
    <w:p>
      <w:r>
        <w:br/>
        <w:t xml:space="preserve"> Горби Анслейські, голі та похмурі,&lt;br /&gt;</w:t>
        <w:br/>
        <w:t>Де мрійним я блукав хлоп'ям!&lt;br /&gt;</w:t>
        <w:br/>
        <w:t>Як, виючи, лихі північні бурі&lt;br /&gt;</w:t>
        <w:br/>
        <w:t>Метаються сьогодні там!</w:t>
      </w:r>
    </w:p>
    <w:p>
      <w:r>
        <w:br/>
        <w:t>В минулім все. Скінчилось все погребом,&lt;br /&gt;</w:t>
        <w:br/>
        <w:t>Розтануло, немов у сні.&lt;br /&gt;</w:t>
        <w:br/>
        <w:t>Від усмішки моєї Мері небом&lt;br /&gt;</w:t>
        <w:br/>
        <w:t>Ви вже не станете мені!</w:t>
      </w:r>
    </w:p>
    <w:p>
      <w:r>
        <w:br/>
        <w:t>1805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Фрагмент, написаний невдовзі по одруженню міс Чаворт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