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в дружбу таємну з високим...</w:t>
      </w:r>
    </w:p>
    <w:p>
      <w:r>
        <w:br/>
        <w:t xml:space="preserve"> * * *</w:t>
      </w:r>
    </w:p>
    <w:p>
      <w:r>
        <w:br/>
        <w:t>І в дружбу таємну з високим,&lt;br /&gt;</w:t>
        <w:br/>
        <w:t>Як юний орел темнооким,&lt;br /&gt;</w:t>
        <w:br/>
        <w:t>Я, мов у квітник вересневий,&lt;br /&gt;</w:t>
        <w:br/>
        <w:t>Ходою легкою ввійшла.&lt;br /&gt;</w:t>
        <w:br/>
        <w:t>Були там останні троянди,&lt;br /&gt;</w:t>
        <w:br/>
        <w:t>І місяць прозорий хитався&lt;br /&gt;</w:t>
        <w:br/>
        <w:t>На хмарах осінніх, густих...</w:t>
      </w:r>
    </w:p>
    <w:p>
      <w:r>
        <w:br/>
        <w:t>Літо 1917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в дружбу таємну з високим...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