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осінь суне Тамерланом...</w:t>
      </w:r>
    </w:p>
    <w:p>
      <w:r>
        <w:br/>
        <w:t xml:space="preserve"> * * *</w:t>
      </w:r>
    </w:p>
    <w:p>
      <w:r>
        <w:br/>
        <w:t>Б. П.</w:t>
      </w:r>
    </w:p>
    <w:p>
      <w:r>
        <w:br/>
        <w:t>І знову осінь суне Тамерланом,&lt;br /&gt;</w:t>
        <w:br/>
        <w:t>У вуличках арбатських тиша тиш.&lt;br /&gt;</w:t>
        <w:br/>
        <w:t>За полустанком десь чи за туманом&lt;br /&gt;</w:t>
        <w:br/>
        <w:t>Шлях непроїжджий день у день чорніш.</w:t>
      </w:r>
    </w:p>
    <w:p>
      <w:r>
        <w:br/>
        <w:t>Так ось вона, дорога та остання!&lt;br /&gt;</w:t>
        <w:br/>
        <w:t>Світ начебто оглух. Стихає лють...&lt;br /&gt;</w:t>
        <w:br/>
        <w:t>Гіркота гефсіманського зітхання,&lt;br /&gt;</w:t>
        <w:br/>
        <w:t>Євангельської старості могуть.</w:t>
      </w:r>
    </w:p>
    <w:p>
      <w:r>
        <w:br/>
        <w:t>1947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осінь суне Тамерланом...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