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не нездужаю, нівроку...</w:t>
      </w:r>
    </w:p>
    <w:p>
      <w:r>
        <w:br/>
        <w:t xml:space="preserve"> Я не нездужаю, нівроку,&lt;br /&gt;</w:t>
        <w:br/>
        <w:t>А щось такеє бачить око,&lt;br /&gt;</w:t>
        <w:br/>
        <w:t>І серце жде чогось. Болить.&lt;br /&gt;</w:t>
        <w:br/>
        <w:t>Болить, і плаче, і не спить,&lt;br /&gt;</w:t>
        <w:br/>
        <w:t>Мов негодована дитина.&lt;br /&gt;</w:t>
        <w:br/>
        <w:t>Лихої, тяжкої години,&lt;br /&gt;</w:t>
        <w:br/>
        <w:t>Мабуть, ти ждеш? Добра не жди,&lt;br /&gt;</w:t>
        <w:br/>
        <w:t>Не жди сподіваної волі —&lt;br /&gt;</w:t>
        <w:br/>
        <w:t>Вона заснула: цар Микола&lt;br /&gt;</w:t>
        <w:br/>
        <w:t>Її приспав. А щоб збудить&lt;br /&gt;</w:t>
        <w:br/>
        <w:t>Хиренну волю, треба миром,&lt;br /&gt;</w:t>
        <w:br/>
        <w:t>Громадою обух сталить,&lt;br /&gt;</w:t>
        <w:br/>
        <w:t>Та добре вигострить сокиру —&lt;br /&gt;</w:t>
        <w:br/>
        <w:t>Та й заходиться вже будить.&lt;br /&gt;</w:t>
        <w:br/>
        <w:t>А то проспить собі, небога,&lt;br /&gt;</w:t>
        <w:br/>
        <w:t>До суду божого страшного!&lt;br /&gt;</w:t>
        <w:br/>
        <w:t>А панство буде колихать,&lt;br /&gt;</w:t>
        <w:br/>
        <w:t>Храми, палати мурувать,&lt;br /&gt;</w:t>
        <w:br/>
        <w:t>Любить царя свого п'яного,&lt;br /&gt;</w:t>
        <w:br/>
        <w:t>Та візантійство прославлять.&lt;br /&gt;</w:t>
        <w:br/>
        <w:t>Та й більше, бачиться, нічого.</w:t>
      </w:r>
    </w:p>
    <w:p>
      <w:r>
        <w:br/>
        <w:t>1858 22 листопада [С.-Петербург]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не нездужаю, нівроку...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