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Іоаніти</w:t>
      </w:r>
    </w:p>
    <w:p>
      <w:r>
        <w:br/>
        <w:t xml:space="preserve"> Вас окриває погрозлива броня хреста, коли Родос&lt;br /&gt;</w:t>
        <w:br/>
        <w:t>Обороняєте ви, леви в кривавих боях,&lt;br /&gt;</w:t>
        <w:br/>
        <w:t>Супровід свій даєте пілігримам в сірійській пустелі&lt;br /&gt;</w:t>
        <w:br/>
        <w:t>I з херувимським мечем охороняєте Гріб.&lt;br /&gt;</w:t>
        <w:br/>
        <w:t>Але ще краще оздоба, фартух милосердного брата,&lt;br /&gt;</w:t>
        <w:br/>
        <w:t>Вас обгортає, коли, леви в боях і сини&lt;br /&gt;</w:t>
        <w:br/>
        <w:t>Родів шляхетних, ви служите хворому і християнських&lt;br /&gt;</w:t>
        <w:br/>
        <w:t>Душ обов'язок низький лагідно чините цим.&lt;br /&gt;</w:t>
        <w:br/>
        <w:t>Сила й смиренність — в єдинім вінці, і вплітаєш у нього&lt;br /&gt;</w:t>
        <w:br/>
        <w:t>Пальму подвійну лиш ти, віро святого хреста!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Іоаніти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