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Клени</w:t>
      </w:r>
    </w:p>
    <w:p>
      <w:r>
        <w:br/>
        <w:t xml:space="preserve"> Схилились два самітні клени,&lt;br /&gt;</w:t>
        <w:br/>
        <w:t>читаючи весни буквар,&lt;br /&gt;</w:t>
        <w:br/>
        <w:t>і знов молюсь землі зеленій,&lt;br /&gt;</w:t>
        <w:br/>
        <w:t>зелений сам, немов трава.</w:t>
      </w:r>
    </w:p>
    <w:p>
      <w:r>
        <w:br/>
        <w:t>Оброслий мохом лис учений&lt;br /&gt;</w:t>
        <w:br/>
        <w:t>поетику для кленів склав.&lt;br /&gt;</w:t>
        <w:br/>
        <w:t>Співає день, співають клени,&lt;br /&gt;</w:t>
        <w:br/>
        <w:t>лопоче сонячна стріла.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