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Люби природу не як символ...</w:t>
      </w:r>
    </w:p>
    <w:p>
      <w:r>
        <w:br/>
        <w:t xml:space="preserve"> * * *</w:t>
      </w:r>
    </w:p>
    <w:p>
      <w:r>
        <w:br/>
        <w:t>Люби природу не як символ&lt;br /&gt;</w:t>
        <w:br/>
        <w:t>Душі своєї,&lt;br /&gt;</w:t>
        <w:br/>
        <w:t>Люби природу не для себе,&lt;br /&gt;</w:t>
        <w:br/>
        <w:t>Люби для неї.</w:t>
      </w:r>
    </w:p>
    <w:p>
      <w:r>
        <w:br/>
        <w:t>Вона — не тільки тема вірша&lt;br /&gt;</w:t>
        <w:br/>
        <w:t>Або картини,—&lt;br /&gt;</w:t>
        <w:br/>
        <w:t>В ній є висоти незміримі&lt;br /&gt;</w:t>
        <w:br/>
        <w:t>Й святі глибини.</w:t>
      </w:r>
    </w:p>
    <w:p>
      <w:r>
        <w:br/>
        <w:t>У неї є душа могуча,&lt;br /&gt;</w:t>
        <w:br/>
        <w:t>Порив є в неї,&lt;br /&gt;</w:t>
        <w:br/>
        <w:t>Що більший над усі пориви&lt;br /&gt;</w:t>
        <w:br/>
        <w:t>Душі твоєї.</w:t>
      </w:r>
    </w:p>
    <w:p>
      <w:r>
        <w:br/>
        <w:t>Вона — це мати. Будь же сином,&lt;br /&gt;</w:t>
        <w:br/>
        <w:t>А не естетом,&lt;br /&gt;</w:t>
        <w:br/>
        <w:t>І станеш ти не папіряним —&lt;br /&gt;</w:t>
        <w:br/>
        <w:t>Живим поетом!</w:t>
      </w:r>
    </w:p>
    <w:p>
      <w:r>
        <w:br/>
        <w:t>1911—1918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Люби природу не як символ...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