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Мандрівка пахне, аж серце п'яне!..</w:t>
      </w:r>
    </w:p>
    <w:p>
      <w:r>
        <w:br/>
        <w:t xml:space="preserve"> Мандрівка пахне, аж серце п'яне!&lt;br /&gt;</w:t>
        <w:br/>
        <w:t>Спадають краплі у сніжний дзбан.&lt;br /&gt;</w:t>
        <w:br/>
        <w:t>Замети скляться, готові сани,&lt;br /&gt;</w:t>
        <w:br/>
        <w:t>Дорога прагне подорожан.</w:t>
      </w:r>
    </w:p>
    <w:p>
      <w:r>
        <w:br/>
        <w:t>Іржуть тихенько гарячі коні,&lt;br /&gt;</w:t>
        <w:br/>
        <w:t>І рвуть оброті, і в землю б'ють,&lt;br /&gt;</w:t>
        <w:br/>
        <w:t>І встало сонце на оболоні —&lt;br /&gt;</w:t>
        <w:br/>
        <w:t>Додому, друзі! В щасливу путь!</w:t>
      </w:r>
    </w:p>
    <w:p>
      <w:r>
        <w:br/>
        <w:t>16 лютого 1943 р., Уфа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Мандрівка пахне, аж серце п'яне!..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