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Мене ти так і не вгадала...</w:t>
      </w:r>
    </w:p>
    <w:p>
      <w:r>
        <w:br/>
        <w:t xml:space="preserve"> Мене ти так і не вгадала&lt;br /&gt;</w:t>
        <w:br/>
        <w:t>А вже дивись іде кортеж&lt;br /&gt;</w:t>
        <w:br/>
        <w:t>Ця гра була для нас невдала&lt;br /&gt;</w:t>
        <w:br/>
        <w:t>А втіхи ж ми хотіли теж</w:t>
      </w:r>
    </w:p>
    <w:p>
      <w:r>
        <w:br/>
        <w:t>Розбіглись маски кожна з кожним&lt;br /&gt;</w:t>
        <w:br/>
        <w:t>Троянда в хвилю порина&lt;br /&gt;</w:t>
        <w:br/>
        <w:t>В мені бринить гучком тривожним&lt;br /&gt;</w:t>
        <w:br/>
        <w:t>Тобі не знана таїна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Мене ти так і не вгадала...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