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не обіцяний ти ані Богом...</w:t>
      </w:r>
    </w:p>
    <w:p>
      <w:r>
        <w:br/>
        <w:t xml:space="preserve"> * * *</w:t>
      </w:r>
    </w:p>
    <w:p>
      <w:r>
        <w:br/>
        <w:t>Мені не обіцяний ти ані Богом,&lt;br /&gt;</w:t>
        <w:br/>
        <w:t>Ні навіть таємним передчуттям.&lt;br /&gt;</w:t>
        <w:br/>
        <w:t>Чого ж уночі, перед темним порогом&lt;br /&gt;</w:t>
        <w:br/>
        <w:t>Спиняєшся, як біля райських брам?&lt;br /&gt;</w:t>
        <w:br/>
        <w:t>Не вийду, не крикну: "О, будь єдиним,&lt;br /&gt;</w:t>
        <w:br/>
        <w:t>До смертного часу дай руку свою!"&lt;br /&gt;</w:t>
        <w:br/>
        <w:t>Я тільки голосом лебединим&lt;br /&gt;</w:t>
        <w:br/>
        <w:t>З неправедним місяцем говорю.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не обіцяний ти ані Богом...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