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Мова</w:t>
      </w:r>
    </w:p>
    <w:p>
      <w:r>
        <w:br/>
        <w:t xml:space="preserve"> &lt;blockquote&gt;Треба доглядати наш сад&lt;br /&gt;</w:t>
        <w:br/>
        <w:t>Вольтер&lt;/blockquote&gt;</w:t>
      </w:r>
    </w:p>
    <w:p>
      <w:r>
        <w:br/>
        <w:t>Як парость виноградної лози,&lt;br /&gt;</w:t>
        <w:br/>
        <w:t>Плекайте мову. Пильно й ненастанно&lt;br /&gt;</w:t>
        <w:br/>
        <w:t>Політь бур'ян. Чистіша від сльози&lt;br /&gt;</w:t>
        <w:br/>
        <w:t>Вона хай буде. Вірно і слухняно&lt;br /&gt;</w:t>
        <w:br/>
        <w:t>Нехай вона щоразу служить вам,&lt;br /&gt;</w:t>
        <w:br/>
        <w:t>Хоч і живе своїм живим життям.&lt;br /&gt;</w:t>
        <w:br/>
        <w:t>Прислухайтесь, як океан співає —&lt;br /&gt;</w:t>
        <w:br/>
        <w:t>Народ говорить. І любов, і гнів&lt;br /&gt;</w:t>
        <w:br/>
        <w:t>У тому гомоні морськім. Немає&lt;br /&gt;</w:t>
        <w:br/>
        <w:t>Мудріших, ніж народ, учителів;&lt;br /&gt;</w:t>
        <w:br/>
        <w:t>У нього кожне слово — це перлина,&lt;br /&gt;</w:t>
        <w:br/>
        <w:t>Це праця, це натхнення, це людина.&lt;br /&gt;</w:t>
        <w:br/>
        <w:t>Не бійтесь заглядати у словник:&lt;br /&gt;</w:t>
        <w:br/>
        <w:t>Це пишний яр, а не сумне провалля;&lt;br /&gt;</w:t>
        <w:br/>
        <w:t>Збирайте, як розумний садівник,&lt;br /&gt;</w:t>
        <w:br/>
        <w:t>Достиглий овоч у Грінченка й Даля,&lt;br /&gt;</w:t>
        <w:br/>
        <w:t>Не майте гніву до моїх порад&lt;br /&gt;</w:t>
        <w:br/>
        <w:t>І не лінуйтесь доглядать свій сад</w:t>
      </w:r>
    </w:p>
    <w:p>
      <w:r>
        <w:br/>
        <w:t>Квiтень, 1956 р.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