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білу гречку впали роси...</w:t>
      </w:r>
    </w:p>
    <w:p>
      <w:r>
        <w:br/>
        <w:t xml:space="preserve"> На білу гречку впали роси,&lt;br /&gt;</w:t>
        <w:br/>
        <w:t>Веселі бджоли одгули,&lt;br /&gt;</w:t>
        <w:br/>
        <w:t>Замовкло поле стоголосе&lt;br /&gt;</w:t>
        <w:br/>
        <w:t>В обіймах золотої мли.&lt;br /&gt;</w:t>
        <w:br/>
        <w:t>Дорога в'ється між полями...&lt;br /&gt;</w:t>
        <w:br/>
        <w:t>Ти не прийдеш, не прилетиш —&lt;br /&gt;</w:t>
        <w:br/>
        <w:t>І тільки дальніми піснями&lt;br /&gt;</w:t>
        <w:br/>
        <w:t>В моєму серці продзвениш.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білу гречку впали роси...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