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півночі кедр одинокий...</w:t>
      </w:r>
    </w:p>
    <w:p>
      <w:r>
        <w:br/>
        <w:t xml:space="preserve"> На півночі кедр одинокий&lt;br /&gt;</w:t>
        <w:br/>
        <w:t>В холодній стоїть вишині,&lt;br /&gt;</w:t>
        <w:br/>
        <w:t>І, сніжною млою повитий,&lt;br /&gt;</w:t>
        <w:br/>
        <w:t>Дрімає і мріє вві сні.</w:t>
      </w:r>
    </w:p>
    <w:p>
      <w:r>
        <w:br/>
        <w:t>Він мріє про пальму чудову,&lt;br /&gt;</w:t>
        <w:br/>
        <w:t>Що десь у східній землі&lt;br /&gt;</w:t>
        <w:br/>
        <w:t>Самотньо і мовчки сумує&lt;br /&gt;</w:t>
        <w:br/>
        <w:t>На спаленій сонцем скалі.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півночі кедр одинокий...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