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Наче море в краях полудневих…</w:t>
      </w:r>
    </w:p>
    <w:p>
      <w:r>
        <w:br/>
        <w:t xml:space="preserve"> Наче море в краях полудневих,&lt;br /&gt;</w:t>
        <w:br/>
        <w:t>Зеленіють зелені сади,&lt;br /&gt;</w:t>
        <w:br/>
        <w:t>Білий цвіт на деревах вишневих —&lt;br /&gt;</w:t>
        <w:br/>
        <w:t>Наче шум весняної води.</w:t>
      </w:r>
    </w:p>
    <w:p>
      <w:r>
        <w:br/>
        <w:t>Наче в морі русалки, ридають&lt;br /&gt;</w:t>
        <w:br/>
        <w:t>І сміються в садах солов'ї,&lt;br /&gt;</w:t>
        <w:br/>
        <w:t>Наче хвилі, мене заливають&lt;br /&gt;</w:t>
        <w:br/>
        <w:t>Недоспівані співи мої.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Наче море в краях полудневих…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