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Опівдні</w:t>
      </w:r>
    </w:p>
    <w:p>
      <w:r>
        <w:br/>
        <w:t xml:space="preserve"> Мохнатий джміль із будяків червоних&lt;br /&gt;</w:t>
        <w:br/>
        <w:t>Спиває мед. Як соковито й повно&lt;br /&gt;</w:t>
        <w:br/>
        <w:t>Гуде і стелеться понад землею&lt;br /&gt;</w:t>
        <w:br/>
        <w:t>Ясного полудня віолончель!</w:t>
      </w:r>
    </w:p>
    <w:p>
      <w:r>
        <w:br/>
        <w:t>Спочинь! На заступ вірний обіпрись,&lt;br /&gt;</w:t>
        <w:br/>
        <w:t>І слухай, і дивись, і не дивуйся.&lt;br /&gt;</w:t>
        <w:br/>
        <w:t>Це ж сам ти вколо зеленню розлився,&lt;br /&gt;</w:t>
        <w:br/>
        <w:t>Огудинням прослався по землі,&lt;br /&gt;</w:t>
        <w:br/>
        <w:t>Це ти гудеш роями бджіл брунатних,&lt;br /&gt;</w:t>
        <w:br/>
        <w:t>На ясенових гілках сидячи,&lt;br /&gt;</w:t>
        <w:br/>
        <w:t>Ти по житах літаєш, тонким пилом&lt;br /&gt;</w:t>
        <w:br/>
        <w:t>Запліднюючи теплі колоски,—&lt;br /&gt;</w:t>
        <w:br/>
        <w:t>І твориш ти з людьми і для людей&lt;br /&gt;</w:t>
        <w:br/>
        <w:t>Нові міста, ти арки ажурові&lt;br /&gt;</w:t>
        <w:br/>
        <w:t>Над синіми проваллями будуєш!</w:t>
      </w:r>
    </w:p>
    <w:p>
      <w:r>
        <w:br/>
        <w:t>Заснули води і човни на водах,&lt;br /&gt;</w:t>
        <w:br/>
        <w:t>Висять рої, як кетяги пахучі,&lt;br /&gt;</w:t>
        <w:br/>
        <w:t>І навіть сонце, мов достиглий плід,&lt;br /&gt;</w:t>
        <w:br/>
        <w:t>Здається непорушним...&lt;br /&gt;</w:t>
        <w:br/>
        <w:t>Тільки ти&lt;br /&gt;</w:t>
        <w:br/>
        <w:t>Не дався чарам півдня й супокою,&lt;br /&gt;</w:t>
        <w:br/>
        <w:t>Бо, як сестра,.схилилась над тобою&lt;br /&gt;</w:t>
        <w:br/>
        <w:t>Невтомна подруга, сувора творчість.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Опівдні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