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Подзвіння біля стін монастиря...</w:t>
      </w:r>
    </w:p>
    <w:p>
      <w:r>
        <w:br/>
        <w:t xml:space="preserve"> * * *</w:t>
      </w:r>
    </w:p>
    <w:p>
      <w:r>
        <w:br/>
        <w:t>Подзвіння біля стін монастиря,&lt;br /&gt;</w:t>
        <w:br/>
        <w:t>Немов вечірній благовіст природи...&lt;br /&gt;</w:t>
        <w:br/>
        <w:t>І, сизокрила, в потьмянілі води&lt;br /&gt;</w:t>
        <w:br/>
        <w:t>Схиляє свій поблідлий лик зоря.</w:t>
      </w:r>
    </w:p>
    <w:p>
      <w:r>
        <w:br/>
        <w:t>Біліють понад лукою човни,&lt;br /&gt;</w:t>
        <w:br/>
        <w:t>За ними линуть нетутешні тіні.&lt;br /&gt;</w:t>
        <w:br/>
        <w:t>Година дум, гіркотний час прозріння,&lt;br /&gt;</w:t>
        <w:br/>
        <w:t>Як тихо сходить місяць світляний!</w:t>
      </w:r>
    </w:p>
    <w:p>
      <w:r>
        <w:br/>
        <w:t>[1914]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Подзвіння біля стін монастиря...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