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Пряля</w:t>
      </w:r>
    </w:p>
    <w:p>
      <w:r>
        <w:br/>
        <w:t xml:space="preserve"> Сидить пряля та й пряде —&lt;br /&gt;</w:t>
        <w:br/>
        <w:t>сніг іде — іде — іде —&lt;br /&gt;</w:t>
        <w:br/>
        <w:t>нитка рветься де-не-де —&lt;br /&gt;</w:t>
        <w:br/>
        <w:t>а вона пряде й пряде*&lt;br /&gt;</w:t>
        <w:br/>
        <w:t>Вже напряла хуртовин&lt;br /&gt;</w:t>
        <w:br/>
        <w:t>на шапки для верховин,&lt;br /&gt;</w:t>
        <w:br/>
        <w:t>на сувої полотна,&lt;br /&gt;</w:t>
        <w:br/>
        <w:t>на завіску для вікна,&lt;br /&gt;</w:t>
        <w:br/>
        <w:t>на хустину й укривало —&lt;br /&gt;</w:t>
        <w:br/>
        <w:t>мало — мало — мало — мало —&lt;br /&gt;</w:t>
        <w:br/>
        <w:t>сніг іде — іде — іде —&lt;br /&gt;</w:t>
        <w:br/>
        <w:t>а вона пряде й пряде...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