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Садівник і сини</w:t>
      </w:r>
    </w:p>
    <w:p>
      <w:r>
        <w:br/>
        <w:t xml:space="preserve"> Хотів садівник синів привчити до садової справи. Коли він помирав, покликав їх і мовив:</w:t>
      </w:r>
    </w:p>
    <w:p>
      <w:r>
        <w:br/>
        <w:t>— От, діти, коли я помру, ви у виноградному саду пошукайте, що там заховано.</w:t>
      </w:r>
    </w:p>
    <w:p>
      <w:r>
        <w:br/>
        <w:t>Діти подумали, що там скарб, і, коли батько помер, почали рити і всю землю перекопали. Скарб не знайшли, а землю у винограднику так добре перекопали, що стало родити винограду значно більше. І вони розбагатіли.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Садівник і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