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вдієш ти з світом...</w:t>
      </w:r>
    </w:p>
    <w:p>
      <w:r>
        <w:br/>
        <w:t xml:space="preserve"> Що вдієш ти з світом? Вже створений він,-&lt;br /&gt;</w:t>
        <w:br/>
        <w:t>Подумав про все владика причин.&lt;br /&gt;</w:t>
        <w:br/>
        <w:t>Твій жереб упав, віддайсь течії,&lt;br /&gt;</w:t>
        <w:br/>
        <w:t>Дорога почата, завершуй її —&lt;br /&gt;</w:t>
        <w:br/>
        <w:t>I що тут змінити жалям і тужбі!&lt;br /&gt;</w:t>
        <w:br/>
        <w:t>Вони рівновагу хитають тобі.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вдієш ти з світом...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