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Туманом вкрились верхогір'я...</w:t>
      </w:r>
    </w:p>
    <w:p>
      <w:r>
        <w:br/>
        <w:t xml:space="preserve"> Туманом вкрились верхогір'я&lt;br /&gt;</w:t>
        <w:br/>
        <w:t>І в снах небесних тихо сплять...&lt;br /&gt;</w:t>
        <w:br/>
        <w:t>Вітри над ними не шумлять,—&lt;br /&gt;</w:t>
        <w:br/>
        <w:t>Все повно тиші і примир'я.</w:t>
      </w:r>
    </w:p>
    <w:p>
      <w:r>
        <w:br/>
        <w:t>А море хвилями страшними&lt;br /&gt;</w:t>
        <w:br/>
        <w:t>Все в гніві, крику і борні,&lt;br /&gt;</w:t>
        <w:br/>
        <w:t>І, мов маяк, горить над ними&lt;br /&gt;</w:t>
        <w:br/>
        <w:t>Спокійний місяць вдалині.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Туманом вкрились верхогір'я...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