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Україні</w:t>
      </w:r>
    </w:p>
    <w:p>
      <w:r>
        <w:br/>
        <w:t xml:space="preserve"> Кожен пише себе, як уміє:&lt;br /&gt;</w:t>
        <w:br/>
        <w:t>"Я – оргбн... Я – усйсвіт... Я..."&lt;br /&gt;</w:t>
        <w:br/>
        <w:t>Кожен тішить себе, як уміє,&lt;br /&gt;</w:t>
        <w:br/>
        <w:t>Україно моя...</w:t>
      </w:r>
    </w:p>
    <w:p>
      <w:r>
        <w:br/>
        <w:t>І мені б за столом письмовим&lt;br /&gt;</w:t>
        <w:br/>
        <w:t>знаків оклику стрій вести,&lt;br /&gt;</w:t>
        <w:br/>
        <w:t>так забаглось у ріднім слові&lt;br /&gt;</w:t>
        <w:br/>
        <w:t>зрозуміть, яка справді ти...</w:t>
      </w:r>
    </w:p>
    <w:p>
      <w:r>
        <w:br/>
        <w:t>1966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