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Уривок</w:t>
      </w:r>
    </w:p>
    <w:p>
      <w:r>
        <w:br/>
        <w:t xml:space="preserve"> Як прийде час на зов батьків мені&lt;br /&gt;</w:t>
        <w:br/>
        <w:t>Селитися в чертоги неземні,&lt;br /&gt;</w:t>
        <w:br/>
        <w:t>Здійматись вихром в обшири незнані,&lt;br /&gt;</w:t>
        <w:br/>
        <w:t>Чи схилом гір спускатися в тумані,—&lt;br /&gt;</w:t>
        <w:br/>
        <w:t>Різьблених урн хай не зустріне тінь —&lt;br /&gt;</w:t>
        <w:br/>
        <w:t>Познак, де в землю обернулась тлінь.&lt;br /&gt;</w:t>
        <w:br/>
        <w:t>Нехай на гробі пам'ятником буде&lt;br /&gt;</w:t>
        <w:br/>
        <w:t>Саме ім'я, не з мармуру споруда.&lt;br /&gt;</w:t>
        <w:br/>
        <w:t>Якщо воно вшанує тлінний прах —&lt;br /&gt;</w:t>
        <w:br/>
        <w:t>Ото і досить слави у віках.&lt;br /&gt;</w:t>
        <w:br/>
        <w:t>Саме воно збудити може шану,—&lt;br /&gt;</w:t>
        <w:br/>
        <w:t>В нім житиму чи в забуття з ним кану.</w:t>
      </w:r>
    </w:p>
    <w:p>
      <w:r>
        <w:br/>
        <w:t>1803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Уривок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